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5" w:after="0" w:line="240" w:lineRule="auto"/>
        <w:ind w:left="493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0.944816pt;height:53.46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" w:after="0" w:line="378" w:lineRule="exact"/>
        <w:ind w:left="648" w:right="-20"/>
        <w:jc w:val="left"/>
        <w:rPr>
          <w:rFonts w:ascii="Stencil" w:hAnsi="Stencil" w:cs="Stencil" w:eastAsia="Stencil"/>
          <w:sz w:val="32"/>
          <w:szCs w:val="32"/>
        </w:rPr>
      </w:pPr>
      <w:rPr/>
      <w:r>
        <w:rPr>
          <w:rFonts w:ascii="Stencil" w:hAnsi="Stencil" w:cs="Stencil" w:eastAsia="Stencil"/>
          <w:sz w:val="32"/>
          <w:szCs w:val="32"/>
          <w:spacing w:val="0"/>
          <w:w w:val="100"/>
          <w:position w:val="1"/>
        </w:rPr>
        <w:t>ELEMENTS</w:t>
      </w:r>
      <w:r>
        <w:rPr>
          <w:rFonts w:ascii="Stencil" w:hAnsi="Stencil" w:cs="Stencil" w:eastAsia="Stencil"/>
          <w:sz w:val="32"/>
          <w:szCs w:val="32"/>
          <w:spacing w:val="-16"/>
          <w:w w:val="100"/>
          <w:position w:val="1"/>
        </w:rPr>
        <w:t> </w:t>
      </w:r>
      <w:r>
        <w:rPr>
          <w:rFonts w:ascii="Stencil" w:hAnsi="Stencil" w:cs="Stencil" w:eastAsia="Stencil"/>
          <w:sz w:val="32"/>
          <w:szCs w:val="32"/>
          <w:spacing w:val="0"/>
          <w:w w:val="100"/>
          <w:position w:val="1"/>
        </w:rPr>
        <w:t>OF</w:t>
      </w:r>
      <w:r>
        <w:rPr>
          <w:rFonts w:ascii="Stencil" w:hAnsi="Stencil" w:cs="Stencil" w:eastAsia="Stencil"/>
          <w:sz w:val="32"/>
          <w:szCs w:val="32"/>
          <w:spacing w:val="-4"/>
          <w:w w:val="100"/>
          <w:position w:val="1"/>
        </w:rPr>
        <w:t> </w:t>
      </w:r>
      <w:r>
        <w:rPr>
          <w:rFonts w:ascii="Stencil" w:hAnsi="Stencil" w:cs="Stencil" w:eastAsia="Stencil"/>
          <w:sz w:val="32"/>
          <w:szCs w:val="32"/>
          <w:spacing w:val="0"/>
          <w:w w:val="100"/>
          <w:position w:val="1"/>
        </w:rPr>
        <w:t>TEENS</w:t>
      </w:r>
      <w:r>
        <w:rPr>
          <w:rFonts w:ascii="Stencil" w:hAnsi="Stencil" w:cs="Stencil" w:eastAsia="Stencil"/>
          <w:sz w:val="32"/>
          <w:szCs w:val="32"/>
          <w:spacing w:val="-10"/>
          <w:w w:val="100"/>
          <w:position w:val="1"/>
        </w:rPr>
        <w:t> </w:t>
      </w:r>
      <w:r>
        <w:rPr>
          <w:rFonts w:ascii="Stencil" w:hAnsi="Stencil" w:cs="Stencil" w:eastAsia="Stencil"/>
          <w:sz w:val="32"/>
          <w:szCs w:val="32"/>
          <w:spacing w:val="0"/>
          <w:w w:val="100"/>
          <w:position w:val="1"/>
        </w:rPr>
        <w:t>AS</w:t>
      </w:r>
      <w:r>
        <w:rPr>
          <w:rFonts w:ascii="Stencil" w:hAnsi="Stencil" w:cs="Stencil" w:eastAsia="Stencil"/>
          <w:sz w:val="32"/>
          <w:szCs w:val="32"/>
          <w:spacing w:val="-4"/>
          <w:w w:val="100"/>
          <w:position w:val="1"/>
        </w:rPr>
        <w:t> </w:t>
      </w:r>
      <w:r>
        <w:rPr>
          <w:rFonts w:ascii="Stencil" w:hAnsi="Stencil" w:cs="Stencil" w:eastAsia="Stencil"/>
          <w:sz w:val="32"/>
          <w:szCs w:val="32"/>
          <w:spacing w:val="0"/>
          <w:w w:val="100"/>
          <w:position w:val="1"/>
        </w:rPr>
        <w:t>VOLUNTEER</w:t>
      </w:r>
      <w:r>
        <w:rPr>
          <w:rFonts w:ascii="Stencil" w:hAnsi="Stencil" w:cs="Stencil" w:eastAsia="Stencil"/>
          <w:sz w:val="32"/>
          <w:szCs w:val="32"/>
          <w:spacing w:val="-18"/>
          <w:w w:val="100"/>
          <w:position w:val="1"/>
        </w:rPr>
        <w:t> </w:t>
      </w:r>
      <w:r>
        <w:rPr>
          <w:rFonts w:ascii="Stencil" w:hAnsi="Stencil" w:cs="Stencil" w:eastAsia="Stencil"/>
          <w:sz w:val="32"/>
          <w:szCs w:val="32"/>
          <w:spacing w:val="0"/>
          <w:w w:val="100"/>
          <w:position w:val="1"/>
        </w:rPr>
        <w:t>LEADERS</w:t>
      </w:r>
      <w:r>
        <w:rPr>
          <w:rFonts w:ascii="Stencil" w:hAnsi="Stencil" w:cs="Stencil" w:eastAsia="Stencil"/>
          <w:sz w:val="32"/>
          <w:szCs w:val="32"/>
          <w:spacing w:val="-14"/>
          <w:w w:val="100"/>
          <w:position w:val="1"/>
        </w:rPr>
        <w:t> </w:t>
      </w:r>
      <w:r>
        <w:rPr>
          <w:rFonts w:ascii="Stencil" w:hAnsi="Stencil" w:cs="Stencil" w:eastAsia="Stencil"/>
          <w:sz w:val="32"/>
          <w:szCs w:val="32"/>
          <w:spacing w:val="0"/>
          <w:w w:val="100"/>
          <w:position w:val="1"/>
        </w:rPr>
        <w:t>PROJECT</w:t>
      </w:r>
      <w:r>
        <w:rPr>
          <w:rFonts w:ascii="Stencil" w:hAnsi="Stencil" w:cs="Stencil" w:eastAsia="Stencil"/>
          <w:sz w:val="32"/>
          <w:szCs w:val="32"/>
          <w:spacing w:val="0"/>
          <w:w w:val="10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"/>
          <w:pgMar w:footer="1487" w:top="1280" w:bottom="1680" w:left="1340" w:right="1200"/>
          <w:footerReference w:type="default" r:id="rId5"/>
          <w:type w:val="continuous"/>
          <w:pgSz w:w="12240" w:h="15840"/>
        </w:sectPr>
      </w:pPr>
      <w:rPr/>
    </w:p>
    <w:p>
      <w:pPr>
        <w:spacing w:before="29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03.910004pt;margin-top:3.595881pt;width:232.60002pt;height:418.23999pt;mso-position-horizontal-relative:page;mso-position-vertical-relative:paragraph;z-index:-171" coordorigin="6078,72" coordsize="4652,8365">
            <v:group style="position:absolute;left:6098;top:83;width:2;height:8344" coordorigin="6098,83" coordsize="2,8344">
              <v:shape style="position:absolute;left:6098;top:83;width:2;height:8344" coordorigin="6098,83" coordsize="0,8344" path="m6098,83l6098,8426e" filled="f" stroked="t" strokeweight="1.05999pt" strokecolor="#000000">
                <v:path arrowok="t"/>
              </v:shape>
            </v:group>
            <v:group style="position:absolute;left:10711;top:83;width:2;height:8344" coordorigin="10711,83" coordsize="2,8344">
              <v:shape style="position:absolute;left:10711;top:83;width:2;height:8344" coordorigin="10711,83" coordsize="0,8344" path="m10711,83l10711,8426e" filled="f" stroked="t" strokeweight="1.05996pt" strokecolor="#000000">
                <v:path arrowok="t"/>
              </v:shape>
            </v:group>
            <v:group style="position:absolute;left:6089;top:92;width:4631;height:2" coordorigin="6089,92" coordsize="4631,2">
              <v:shape style="position:absolute;left:6089;top:92;width:4631;height:2" coordorigin="6089,92" coordsize="4631,0" path="m6089,92l10720,92e" filled="f" stroked="t" strokeweight="1.06002pt" strokecolor="#000000">
                <v:path arrowok="t"/>
              </v:shape>
            </v:group>
            <v:group style="position:absolute;left:6089;top:8418;width:4631;height:2" coordorigin="6089,8418" coordsize="4631,2">
              <v:shape style="position:absolute;left:6089;top:8418;width:4631;height:2" coordorigin="6089,8418" coordsize="4631,0" path="m6089,8418l10720,8418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What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Teens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Volunteer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Leaders?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100"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cross-age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</w:p>
    <w:p>
      <w:pPr>
        <w:spacing w:before="0" w:after="0" w:line="243" w:lineRule="auto"/>
        <w:ind w:left="100" w:right="3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instructors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100" w:right="-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happen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effort.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project.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100" w:right="3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ollows.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left="1051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Core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Elements*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Dedicated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Support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Teens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Active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Recruitment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Strong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Curriculum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Initial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Training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Ongoing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Training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Attention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Details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Recognition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Reward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Team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Teens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10.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Feedback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Evaluation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0" w:lineRule="exact"/>
        <w:ind w:right="47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*Adapted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research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conducted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Faye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C.H.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Shelly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Murdock,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University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California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Cooperative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Extension.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right="7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Lee,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F.C.H.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Murdock,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(2001).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Teens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Teachers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Programs: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Essential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Elements.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Journal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Extension,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[online],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39(1).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Available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hyperlink r:id="rId7">
        <w:r>
          <w:rPr>
            <w:rFonts w:ascii="Arial" w:hAnsi="Arial" w:cs="Arial" w:eastAsia="Arial"/>
            <w:sz w:val="20"/>
            <w:szCs w:val="20"/>
            <w:spacing w:val="0"/>
            <w:w w:val="100"/>
          </w:rPr>
          <w:t>http://www.joe.org/joe/2001februar</w:t>
        </w:r>
        <w:r>
          <w:rPr>
            <w:rFonts w:ascii="Arial" w:hAnsi="Arial" w:cs="Arial" w:eastAsia="Arial"/>
            <w:sz w:val="20"/>
            <w:szCs w:val="20"/>
            <w:spacing w:val="-1"/>
            <w:w w:val="100"/>
          </w:rPr>
          <w:t>y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</w:rPr>
          <w:t>/rb1.html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1280" w:bottom="1680" w:left="1340" w:right="1200"/>
          <w:cols w:num="2" w:equalWidth="0">
            <w:col w:w="4480" w:space="408"/>
            <w:col w:w="4812"/>
          </w:cols>
        </w:sectPr>
      </w:pPr>
      <w:rPr/>
    </w:p>
    <w:p>
      <w:pPr>
        <w:spacing w:before="60" w:after="0" w:line="361" w:lineRule="exact"/>
        <w:ind w:left="1126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Elements</w:t>
      </w:r>
      <w:r>
        <w:rPr>
          <w:rFonts w:ascii="Arial" w:hAnsi="Arial" w:cs="Arial" w:eastAsia="Arial"/>
          <w:sz w:val="32"/>
          <w:szCs w:val="32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2"/>
          <w:szCs w:val="32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Teens</w:t>
      </w:r>
      <w:r>
        <w:rPr>
          <w:rFonts w:ascii="Arial" w:hAnsi="Arial" w:cs="Arial" w:eastAsia="Arial"/>
          <w:sz w:val="32"/>
          <w:szCs w:val="32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as</w:t>
      </w:r>
      <w:r>
        <w:rPr>
          <w:rFonts w:ascii="Arial" w:hAnsi="Arial" w:cs="Arial" w:eastAsia="Arial"/>
          <w:sz w:val="32"/>
          <w:szCs w:val="32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Volunteer</w:t>
      </w:r>
      <w:r>
        <w:rPr>
          <w:rFonts w:ascii="Arial" w:hAnsi="Arial" w:cs="Arial" w:eastAsia="Arial"/>
          <w:sz w:val="32"/>
          <w:szCs w:val="32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Leaders</w:t>
      </w:r>
      <w:r>
        <w:rPr>
          <w:rFonts w:ascii="Arial" w:hAnsi="Arial" w:cs="Arial" w:eastAsia="Arial"/>
          <w:sz w:val="32"/>
          <w:szCs w:val="32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Project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0" w:footer="1487" w:top="1380" w:bottom="1680" w:left="1340" w:right="1340"/>
          <w:pgSz w:w="12240" w:h="15840"/>
        </w:sectPr>
      </w:pPr>
      <w:rPr/>
    </w:p>
    <w:p>
      <w:pPr>
        <w:spacing w:before="14" w:after="0" w:line="240" w:lineRule="auto"/>
        <w:ind w:left="10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1.</w:t>
        <w:tab/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Dedicated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782" w:right="1818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Teens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3" w:lineRule="auto"/>
        <w:ind w:left="100" w:right="-3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coaches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coaches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criticis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planners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evaluators.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successful.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2.</w:t>
        <w:tab/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Active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Recruitment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3" w:lineRule="auto"/>
        <w:ind w:left="100"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recruiting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planning.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prerequisite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keeping</w:t>
      </w:r>
    </w:p>
    <w:p>
      <w:pPr>
        <w:spacing w:before="0" w:after="0" w:line="243" w:lineRule="auto"/>
        <w:ind w:left="100" w:right="-3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spelling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expectations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overseeing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spacing w:before="0" w:after="0" w:line="243" w:lineRule="auto"/>
        <w:ind w:left="100" w:right="-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suggestions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recruit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plan.</w:t>
      </w:r>
    </w:p>
    <w:p>
      <w:pPr>
        <w:spacing w:before="14" w:after="0" w:line="240" w:lineRule="auto"/>
        <w:ind w:right="-20"/>
        <w:jc w:val="left"/>
        <w:tabs>
          <w:tab w:pos="72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3.</w:t>
        <w:tab/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Strong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Curriculum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3" w:lineRule="auto"/>
        <w:ind w:right="1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interactive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</w:p>
    <w:p>
      <w:pPr>
        <w:spacing w:before="0" w:after="0" w:line="243" w:lineRule="auto"/>
        <w:ind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hands-on.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Providing</w:t>
      </w:r>
    </w:p>
    <w:p>
      <w:pPr>
        <w:spacing w:before="0" w:after="0" w:line="243" w:lineRule="auto"/>
        <w:ind w:right="4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7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4.</w:t>
        <w:tab/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Initial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Training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3" w:lineRule="auto"/>
        <w:ind w:right="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prehensive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essential.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Shortchanging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classroom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Unrealistic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expectations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prehend,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0" w:after="0" w:line="243" w:lineRule="auto"/>
        <w:ind w:right="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frustrations.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Addressing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success.</w:t>
      </w:r>
    </w:p>
    <w:p>
      <w:pPr>
        <w:jc w:val="left"/>
        <w:spacing w:after="0"/>
        <w:sectPr>
          <w:type w:val="continuous"/>
          <w:pgSz w:w="12240" w:h="15840"/>
          <w:pgMar w:top="1280" w:bottom="1680" w:left="1340" w:right="1340"/>
          <w:cols w:num="2" w:equalWidth="0">
            <w:col w:w="4376" w:space="764"/>
            <w:col w:w="4420"/>
          </w:cols>
        </w:sectPr>
      </w:pPr>
      <w:rPr/>
    </w:p>
    <w:p>
      <w:pPr>
        <w:spacing w:before="60" w:after="0" w:line="242" w:lineRule="auto"/>
        <w:ind w:left="100" w:right="-74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5.</w:t>
        <w:tab/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Ongoing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Training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overwhel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follow-up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expectations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alleviate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anxiety.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encountered,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</w:t>
      </w:r>
    </w:p>
    <w:p>
      <w:pPr>
        <w:spacing w:before="0" w:after="0" w:line="243" w:lineRule="auto"/>
        <w:ind w:left="100" w:right="-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helpful.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continuously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6.</w:t>
        <w:tab/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Attention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Details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3" w:lineRule="auto"/>
        <w:ind w:left="100" w:right="-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obvious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dependent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“nuts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bolts”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after-school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sites</w:t>
      </w:r>
    </w:p>
    <w:p>
      <w:pPr>
        <w:spacing w:before="0" w:after="0" w:line="243" w:lineRule="auto"/>
        <w:ind w:left="100" w:right="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transportation,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relaxation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recreation.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forget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fun!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7.</w:t>
        <w:tab/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Recognition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1" w:after="0" w:line="243" w:lineRule="auto"/>
        <w:ind w:right="1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variety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appreciated.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intrinsic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extrinsic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recognition.</w:t>
      </w:r>
    </w:p>
    <w:p>
      <w:pPr>
        <w:spacing w:before="0" w:after="0" w:line="243" w:lineRule="auto"/>
        <w:ind w:right="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stipends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philosophy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pensation</w:t>
      </w:r>
    </w:p>
    <w:p>
      <w:pPr>
        <w:spacing w:before="0" w:after="0" w:line="243" w:lineRule="auto"/>
        <w:ind w:right="23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expectations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7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8.</w:t>
        <w:tab/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Team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3" w:lineRule="auto"/>
        <w:ind w:right="1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focus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successful.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araderie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otivating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</w:p>
    <w:p>
      <w:pPr>
        <w:spacing w:before="0" w:after="0" w:line="243" w:lineRule="auto"/>
        <w:ind w:right="10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prefer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supports</w:t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7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9.</w:t>
        <w:tab/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Setting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Teens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Success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1487" w:top="1380" w:bottom="1680" w:left="1340" w:right="1340"/>
          <w:pgSz w:w="12240" w:h="15840"/>
          <w:cols w:num="2" w:equalWidth="0">
            <w:col w:w="4420" w:space="720"/>
            <w:col w:w="4420"/>
          </w:cols>
        </w:sectPr>
      </w:pPr>
      <w:rPr/>
    </w:p>
    <w:p>
      <w:pPr>
        <w:spacing w:before="61" w:after="0" w:line="243" w:lineRule="auto"/>
        <w:ind w:left="100"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expectations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abilities.</w:t>
      </w:r>
    </w:p>
    <w:p>
      <w:pPr>
        <w:spacing w:before="61" w:after="0" w:line="243" w:lineRule="auto"/>
        <w:ind w:right="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feedback.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suggestions.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feedback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successful.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critiquing</w:t>
      </w:r>
    </w:p>
    <w:p>
      <w:pPr>
        <w:spacing w:before="0" w:after="0" w:line="243" w:lineRule="auto"/>
        <w:ind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journals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ance</w:t>
      </w:r>
    </w:p>
    <w:p>
      <w:pPr>
        <w:spacing w:before="0" w:after="0" w:line="243" w:lineRule="auto"/>
        <w:ind w:right="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helpful.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portfolios,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artifact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boxes,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photographs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feedback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odified.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</w:p>
    <w:p>
      <w:pPr>
        <w:spacing w:before="0" w:after="0" w:line="243" w:lineRule="auto"/>
        <w:ind w:right="23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adequately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evaluation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collecting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right="45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Resource: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4-H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Afterschool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Resource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Guide,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Teens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Volunteer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Leaders,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2005</w:t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permission.</w:t>
      </w:r>
    </w:p>
    <w:sectPr>
      <w:pgNumType w:start="4"/>
      <w:pgMar w:footer="2314" w:header="0" w:top="1380" w:bottom="2500" w:left="1340" w:right="1340"/>
      <w:footerReference w:type="default" r:id="rId8"/>
      <w:pgSz w:w="12240" w:h="15840"/>
      <w:cols w:num="2" w:equalWidth="0">
        <w:col w:w="4312" w:space="828"/>
        <w:col w:w="44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tencil">
    <w:altName w:val="Stencil"/>
    <w:charset w:val="0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706.643921pt;width:10.0pt;height:14pt;mso-position-horizontal-relative:page;mso-position-vertical-relative:page;z-index:-171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668.714355pt;width:98.660003pt;height:20pt;mso-position-horizontal-relative:page;mso-position-vertical-relative:page;z-index:-170" type="#_x0000_t202" filled="f" stroked="f">
          <v:textbox inset="0,0,0,0">
            <w:txbxContent>
              <w:p>
                <w:pPr>
                  <w:spacing w:before="0" w:after="0" w:line="388" w:lineRule="exact"/>
                  <w:ind w:left="20" w:right="-74"/>
                  <w:jc w:val="left"/>
                  <w:tabs>
                    <w:tab w:pos="740" w:val="left"/>
                  </w:tabs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100"/>
                  </w:rPr>
                  <w:t>10.</w:t>
                  <w:tab/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100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b/>
                    <w:bCs/>
                  </w:rPr>
                  <w:t>Evaluation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706.643921pt;width:10.0pt;height:14pt;mso-position-horizontal-relative:page;mso-position-vertical-relative:page;z-index:-169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joe.org/joe/2001february/rb1.html" TargetMode="Externa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dwaldren</dc:creator>
  <dc:title>C:\Documents and Settings\dwaldren\Local Settings\Temp\WPM$75F3.wpd</dc:title>
  <dcterms:created xsi:type="dcterms:W3CDTF">2015-05-13T15:26:09Z</dcterms:created>
  <dcterms:modified xsi:type="dcterms:W3CDTF">2015-05-13T15:26:09Z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2009-03-12T00:00:00Z</vt:filetime>
  </property>
  <property fmtid="{D5CDD505-2E9C-101B-9397-08002B2CF9AE}" pid="3" name="LastSaved">
    <vt:filetime>2015-05-13T00:00:00Z</vt:filetime>
  </property>
</Properties>
</file>